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B2" w:rsidRDefault="001669B2" w:rsidP="006A73F5">
      <w:pPr>
        <w:spacing w:line="360" w:lineRule="auto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bookmarkStart w:id="0" w:name="_GoBack"/>
      <w:r w:rsidRPr="006A73F5">
        <w:rPr>
          <w:rStyle w:val="Strong"/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QUY ĐỊNH MỨC HƯỞNG TRỢ CẤP, PHỤ CẤP VÀ CÁC CHẾ ĐỘ ƯU ĐÃI NGƯỜI CÓ CÔNG VỚ</w:t>
      </w:r>
      <w:r w:rsidR="006A73F5">
        <w:rPr>
          <w:rStyle w:val="Strong"/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I CÁCH </w:t>
      </w:r>
      <w:r w:rsidRPr="006A73F5">
        <w:rPr>
          <w:rStyle w:val="Strong"/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MẠNG</w:t>
      </w:r>
      <w:bookmarkEnd w:id="0"/>
      <w:r w:rsidRPr="006A73F5">
        <w:rPr>
          <w:rFonts w:ascii="Times New Roman" w:hAnsi="Times New Roman" w:cs="Times New Roman"/>
          <w:color w:val="3A3A3A"/>
          <w:sz w:val="28"/>
          <w:szCs w:val="20"/>
        </w:rPr>
        <w:br/>
      </w:r>
      <w:r w:rsidRPr="006A73F5">
        <w:rPr>
          <w:rFonts w:ascii="Times New Roman" w:hAnsi="Times New Roman" w:cs="Times New Roman"/>
          <w:color w:val="3A3A3A"/>
          <w:sz w:val="28"/>
          <w:szCs w:val="20"/>
        </w:rPr>
        <w:br/>
      </w:r>
      <w:r w:rsid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N</w:t>
      </w:r>
      <w:r w:rsidR="006A73F5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gày 24/7/2021 </w:t>
      </w: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Chính phủ ban hành Nghị định 75/2021/NĐ-CP quy định mứ</w:t>
      </w:r>
      <w:r w:rsid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c </w:t>
      </w: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hưởng trợ cấp, phụ cấp và các chế độ ưu đãi người có công với cách mạng.</w:t>
      </w:r>
    </w:p>
    <w:p w:rsidR="006A73F5" w:rsidRPr="006A73F5" w:rsidRDefault="006A73F5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65C3" wp14:editId="23EADF79">
                <wp:simplePos x="0" y="0"/>
                <wp:positionH relativeFrom="page">
                  <wp:posOffset>933451</wp:posOffset>
                </wp:positionH>
                <wp:positionV relativeFrom="paragraph">
                  <wp:posOffset>3613150</wp:posOffset>
                </wp:positionV>
                <wp:extent cx="5943600" cy="797560"/>
                <wp:effectExtent l="0" t="0" r="19050" b="2159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4360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3F5" w:rsidRPr="006A73F5" w:rsidRDefault="006A73F5" w:rsidP="006A73F5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A73F5">
                              <w:rPr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40"/>
                                <w:lang w:val="vi-VN"/>
                              </w:rPr>
                              <w:t>QUY ĐỊNH MỨC HƯỞNG TRỢ CẤP, PHỤ CẤP VÀ CÁC CHẾ ĐỘ ƯU ĐÃI NGƯỜI CÓ CÔNG VỚI CÁCH MẠNG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665C3" id="Subtitle 2" o:spid="_x0000_s1026" style="position:absolute;left:0;text-align:left;margin-left:73.5pt;margin-top:284.5pt;width:468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path arrowok="t"/>
                <o:lock v:ext="edit" grouping="t"/>
                <v:textbox>
                  <w:txbxContent>
                    <w:p w:rsidR="006A73F5" w:rsidRPr="006A73F5" w:rsidRDefault="006A73F5" w:rsidP="006A73F5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20"/>
                        </w:rPr>
                      </w:pPr>
                      <w:r w:rsidRPr="006A73F5">
                        <w:rPr>
                          <w:b/>
                          <w:bCs/>
                          <w:color w:val="000000" w:themeColor="dark1"/>
                          <w:kern w:val="24"/>
                          <w:sz w:val="32"/>
                          <w:szCs w:val="40"/>
                          <w:lang w:val="vi-VN"/>
                        </w:rPr>
                        <w:t>QUY ĐỊNH MỨC HƯỞNG TRỢ CẤP, PHỤ CẤP VÀ CÁC CHẾ ĐỘ ƯU ĐÃI NGƯỜI CÓ CÔNG VỚI CÁCH MẠNG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color w:val="3A3A3A"/>
          <w:sz w:val="28"/>
          <w:szCs w:val="20"/>
          <w:shd w:val="clear" w:color="auto" w:fill="FFFFFF"/>
        </w:rPr>
        <w:drawing>
          <wp:inline distT="0" distB="0" distL="0" distR="0">
            <wp:extent cx="5953125" cy="410273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gười có công với cách mạn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962" cy="411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B2" w:rsidRPr="006A73F5" w:rsidRDefault="001669B2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Theo </w:t>
      </w:r>
      <w:r w:rsid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  <w:lang w:val="vi-VN"/>
        </w:rPr>
        <w:t>Nghị Định</w:t>
      </w:r>
      <w:r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, người có công với cách mạ</w:t>
      </w:r>
      <w:r w:rsid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ng được hưởng các chế độ ưu đãi, cụ thể như sau:</w:t>
      </w:r>
    </w:p>
    <w:p w:rsidR="001669B2" w:rsidRPr="006A73F5" w:rsidRDefault="006A73F5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1. 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Bảo hiểm y tế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;</w:t>
      </w:r>
    </w:p>
    <w:p w:rsidR="001669B2" w:rsidRPr="006A73F5" w:rsidRDefault="006A73F5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2. 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Điều dưỡng phục hồi sức khỏ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e;</w:t>
      </w:r>
    </w:p>
    <w:p w:rsidR="001669B2" w:rsidRPr="006A73F5" w:rsidRDefault="006A73F5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lastRenderedPageBreak/>
        <w:t xml:space="preserve">3. 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Hỗ trợ phương tiện trợ giúp, dụng cụ chỉnh hình, phương tiện, thiết bị phục hồi chức năng cần thiế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t;</w:t>
      </w:r>
    </w:p>
    <w:p w:rsidR="001669B2" w:rsidRPr="006A73F5" w:rsidRDefault="006A73F5" w:rsidP="006A73F5">
      <w:pPr>
        <w:spacing w:line="360" w:lineRule="auto"/>
        <w:jc w:val="both"/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 xml:space="preserve">4. 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Hỗ trợ ưu đãi giáo dục tại các cơ sở giáo dục thuộc hệ thống giáo dục quốc dân đến trình độ đại họ</w:t>
      </w:r>
      <w:r w:rsidR="001669B2" w:rsidRPr="006A73F5">
        <w:rPr>
          <w:rFonts w:ascii="Times New Roman" w:hAnsi="Times New Roman" w:cs="Times New Roman"/>
          <w:color w:val="3A3A3A"/>
          <w:sz w:val="28"/>
          <w:szCs w:val="20"/>
          <w:shd w:val="clear" w:color="auto" w:fill="FFFFFF"/>
        </w:rPr>
        <w:t>c;…</w:t>
      </w:r>
    </w:p>
    <w:p w:rsidR="00DD4387" w:rsidRPr="006A73F5" w:rsidRDefault="001669B2" w:rsidP="006A73F5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</w:rPr>
      </w:pPr>
      <w:r w:rsidRPr="006A73F5">
        <w:rPr>
          <w:rFonts w:ascii="Times New Roman" w:hAnsi="Times New Roman" w:cs="Times New Roman"/>
          <w:b/>
          <w:i/>
          <w:color w:val="3A3A3A"/>
          <w:sz w:val="28"/>
          <w:szCs w:val="20"/>
          <w:shd w:val="clear" w:color="auto" w:fill="FFFFFF"/>
        </w:rPr>
        <w:t>Nghị định 75/2021/NĐ-CP (có hiệu lực từ ngày 15/9/2021).</w:t>
      </w:r>
    </w:p>
    <w:sectPr w:rsidR="00DD4387" w:rsidRPr="006A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B2"/>
    <w:rsid w:val="001669B2"/>
    <w:rsid w:val="004E3F82"/>
    <w:rsid w:val="006A73F5"/>
    <w:rsid w:val="0073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5FD3"/>
  <w15:chartTrackingRefBased/>
  <w15:docId w15:val="{696DC024-1F23-4865-A4B0-6409A5E2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9B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69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9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2021-08-17T04:29:00Z</dcterms:created>
  <dcterms:modified xsi:type="dcterms:W3CDTF">2021-08-17T04:53:00Z</dcterms:modified>
</cp:coreProperties>
</file>